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386"/>
      </w:tblGrid>
      <w:tr w:rsidR="002B0523" w:rsidRPr="002B0523" w14:paraId="25F63BC1" w14:textId="77777777" w:rsidTr="006640CC">
        <w:trPr>
          <w:cantSplit/>
        </w:trPr>
        <w:tc>
          <w:tcPr>
            <w:tcW w:w="4537" w:type="dxa"/>
          </w:tcPr>
          <w:p w14:paraId="74C5A890" w14:textId="77777777" w:rsidR="002B0523" w:rsidRPr="002B0523" w:rsidRDefault="002B0523" w:rsidP="002B0523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szCs w:val="24"/>
                <w:lang w:eastAsia="ar-SA"/>
              </w:rPr>
            </w:pPr>
          </w:p>
          <w:p w14:paraId="5DE08429" w14:textId="77777777" w:rsidR="002B0523" w:rsidRPr="002B0523" w:rsidRDefault="002B0523" w:rsidP="002B0523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szCs w:val="24"/>
                <w:lang w:eastAsia="ar-SA"/>
              </w:rPr>
            </w:pPr>
          </w:p>
        </w:tc>
        <w:tc>
          <w:tcPr>
            <w:tcW w:w="5386" w:type="dxa"/>
          </w:tcPr>
          <w:p w14:paraId="39DA35CA" w14:textId="77777777" w:rsidR="002B0523" w:rsidRPr="002B0523" w:rsidRDefault="002B0523" w:rsidP="002B0523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textAlignment w:val="baseline"/>
              <w:rPr>
                <w:rFonts w:eastAsia="MS Mincho"/>
                <w:b/>
                <w:bCs/>
                <w:lang w:eastAsia="ar-SA"/>
              </w:rPr>
            </w:pPr>
            <w:bookmarkStart w:id="0" w:name="_GoBack"/>
            <w:bookmarkEnd w:id="0"/>
            <w:r w:rsidRPr="002B0523">
              <w:rPr>
                <w:rFonts w:eastAsia="MS Mincho"/>
                <w:b/>
                <w:bCs/>
                <w:lang w:eastAsia="ar-SA"/>
              </w:rPr>
              <w:t xml:space="preserve">                Принято на заседании Совета</w:t>
            </w:r>
          </w:p>
          <w:p w14:paraId="034E6C11" w14:textId="77777777" w:rsidR="002B0523" w:rsidRPr="002B0523" w:rsidRDefault="002B0523" w:rsidP="002B0523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textAlignment w:val="baseline"/>
              <w:rPr>
                <w:rFonts w:eastAsia="MS Mincho"/>
                <w:b/>
                <w:bCs/>
                <w:lang w:eastAsia="ar-SA"/>
              </w:rPr>
            </w:pPr>
            <w:r w:rsidRPr="002B0523">
              <w:rPr>
                <w:rFonts w:eastAsia="MS Mincho"/>
                <w:b/>
                <w:bCs/>
                <w:lang w:eastAsia="ar-SA"/>
              </w:rPr>
              <w:t xml:space="preserve">                11 июля 2024 г.</w:t>
            </w:r>
          </w:p>
          <w:p w14:paraId="729467F1" w14:textId="77777777" w:rsidR="002B0523" w:rsidRPr="002B0523" w:rsidRDefault="002B0523" w:rsidP="002B0523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textAlignment w:val="baseline"/>
              <w:rPr>
                <w:rFonts w:eastAsia="MS Mincho"/>
                <w:b/>
                <w:bCs/>
                <w:spacing w:val="20"/>
                <w:lang w:eastAsia="ar-SA"/>
              </w:rPr>
            </w:pPr>
            <w:r w:rsidRPr="002B0523">
              <w:rPr>
                <w:rFonts w:eastAsia="MS Mincho"/>
                <w:b/>
                <w:bCs/>
                <w:spacing w:val="20"/>
                <w:lang w:eastAsia="ar-SA"/>
              </w:rPr>
              <w:t xml:space="preserve">             № 244-4/2024</w:t>
            </w:r>
          </w:p>
          <w:p w14:paraId="4264895B" w14:textId="77777777" w:rsidR="002B0523" w:rsidRPr="002B0523" w:rsidRDefault="002B0523" w:rsidP="002B0523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textAlignment w:val="baseline"/>
              <w:rPr>
                <w:rFonts w:eastAsia="MS Mincho"/>
                <w:b/>
                <w:sz w:val="26"/>
                <w:szCs w:val="24"/>
                <w:lang w:eastAsia="ar-SA"/>
              </w:rPr>
            </w:pPr>
          </w:p>
        </w:tc>
      </w:tr>
    </w:tbl>
    <w:p w14:paraId="7CC2D266" w14:textId="6B0801F6" w:rsidR="002B0523" w:rsidRDefault="002B0523" w:rsidP="00076F82">
      <w:pPr>
        <w:spacing w:after="0" w:line="240" w:lineRule="auto"/>
        <w:jc w:val="center"/>
        <w:rPr>
          <w:b/>
          <w:bCs/>
        </w:rPr>
      </w:pPr>
    </w:p>
    <w:p w14:paraId="15A035AA" w14:textId="4CAF50FD" w:rsidR="0022711D" w:rsidRPr="0058595C" w:rsidRDefault="00281086" w:rsidP="00DF0F04">
      <w:pPr>
        <w:spacing w:after="0" w:line="240" w:lineRule="auto"/>
        <w:ind w:left="284" w:right="-183"/>
        <w:jc w:val="center"/>
        <w:rPr>
          <w:b/>
          <w:bCs/>
        </w:rPr>
      </w:pPr>
      <w:r w:rsidRPr="0058595C">
        <w:rPr>
          <w:b/>
          <w:bCs/>
        </w:rPr>
        <w:t>ЭКСПЕРТНОЕ ЗАКЛЮЧЕНИЕ</w:t>
      </w:r>
    </w:p>
    <w:p w14:paraId="204BA405" w14:textId="77777777" w:rsidR="00301E0C" w:rsidRDefault="00281086" w:rsidP="00DF0F04">
      <w:pPr>
        <w:spacing w:after="0" w:line="240" w:lineRule="auto"/>
        <w:ind w:left="284" w:right="-183"/>
        <w:jc w:val="center"/>
        <w:rPr>
          <w:b/>
          <w:bCs/>
        </w:rPr>
      </w:pPr>
      <w:r w:rsidRPr="0058595C">
        <w:rPr>
          <w:b/>
          <w:bCs/>
        </w:rPr>
        <w:t>по проекту федерального закона «</w:t>
      </w:r>
      <w:r w:rsidR="0040244A" w:rsidRPr="0058595C">
        <w:rPr>
          <w:b/>
          <w:bCs/>
        </w:rPr>
        <w:t>О внесении изменений</w:t>
      </w:r>
    </w:p>
    <w:p w14:paraId="124B81B0" w14:textId="77777777" w:rsidR="00301E0C" w:rsidRDefault="0040244A" w:rsidP="00DF0F04">
      <w:pPr>
        <w:spacing w:after="0" w:line="240" w:lineRule="auto"/>
        <w:ind w:left="284" w:right="-183"/>
        <w:jc w:val="center"/>
        <w:rPr>
          <w:b/>
          <w:bCs/>
        </w:rPr>
      </w:pPr>
      <w:r w:rsidRPr="0058595C">
        <w:rPr>
          <w:b/>
          <w:bCs/>
        </w:rPr>
        <w:t>в статью 9 Федерального закона «О внесении изменений</w:t>
      </w:r>
    </w:p>
    <w:p w14:paraId="56E62B51" w14:textId="1EF96BF1" w:rsidR="00281086" w:rsidRPr="0058595C" w:rsidRDefault="0040244A" w:rsidP="00DF0F04">
      <w:pPr>
        <w:spacing w:after="0" w:line="240" w:lineRule="auto"/>
        <w:ind w:left="284" w:right="-183"/>
        <w:jc w:val="center"/>
        <w:rPr>
          <w:b/>
          <w:bCs/>
        </w:rPr>
      </w:pPr>
      <w:r w:rsidRPr="0058595C">
        <w:rPr>
          <w:b/>
          <w:bCs/>
        </w:rPr>
        <w:t>в отдельные законодательные акты Российской Федерации</w:t>
      </w:r>
      <w:r w:rsidR="00281086" w:rsidRPr="0058595C">
        <w:rPr>
          <w:b/>
          <w:bCs/>
        </w:rPr>
        <w:t>»</w:t>
      </w:r>
    </w:p>
    <w:p w14:paraId="2C2F4BAF" w14:textId="77777777" w:rsidR="0022711D" w:rsidRPr="0058595C" w:rsidRDefault="0022711D" w:rsidP="00DF0F04">
      <w:pPr>
        <w:spacing w:after="0" w:line="360" w:lineRule="auto"/>
        <w:ind w:left="284" w:right="-183" w:firstLine="567"/>
        <w:jc w:val="both"/>
      </w:pPr>
    </w:p>
    <w:p w14:paraId="2CBB7975" w14:textId="080F65E9" w:rsidR="00281086" w:rsidRDefault="00281086" w:rsidP="00DF0F04">
      <w:pPr>
        <w:spacing w:after="0" w:line="360" w:lineRule="auto"/>
        <w:ind w:left="284" w:right="-183" w:firstLine="567"/>
        <w:jc w:val="both"/>
      </w:pPr>
      <w:r w:rsidRPr="0058595C">
        <w:t>Проект федерального закона «</w:t>
      </w:r>
      <w:r w:rsidR="0040244A" w:rsidRPr="0058595C">
        <w:t>О внесении изменений в статью 9 Федерального закона «О внесении изменений в отдельные законодательные акты Российской Федерации</w:t>
      </w:r>
      <w:r w:rsidRPr="0058595C">
        <w:t xml:space="preserve">» (далее – Проект) направлен на экспертизу в Совет при Президенте Российской Федерации по кодификации и совершенствованию гражданского законодательства </w:t>
      </w:r>
      <w:r w:rsidR="000C5E76">
        <w:t xml:space="preserve">(далее – Совет) </w:t>
      </w:r>
      <w:r w:rsidRPr="0058595C">
        <w:t>Министерством экономического развития Российской Федерации (письмо от</w:t>
      </w:r>
      <w:r w:rsidR="00265CCD">
        <w:t xml:space="preserve"> </w:t>
      </w:r>
      <w:r w:rsidR="00771155" w:rsidRPr="0058595C">
        <w:t>21 мая</w:t>
      </w:r>
      <w:r w:rsidRPr="0058595C">
        <w:t xml:space="preserve"> 20</w:t>
      </w:r>
      <w:r w:rsidR="00771155" w:rsidRPr="0058595C">
        <w:t>24</w:t>
      </w:r>
      <w:r w:rsidRPr="0058595C">
        <w:t xml:space="preserve"> г</w:t>
      </w:r>
      <w:r w:rsidR="00771155" w:rsidRPr="0058595C">
        <w:t>ода</w:t>
      </w:r>
      <w:r w:rsidRPr="0058595C">
        <w:t xml:space="preserve"> № </w:t>
      </w:r>
      <w:r w:rsidR="00771155" w:rsidRPr="0058595C">
        <w:t>17108-ИТ/Д20и</w:t>
      </w:r>
      <w:r w:rsidRPr="0058595C">
        <w:t>).</w:t>
      </w:r>
    </w:p>
    <w:p w14:paraId="5ADBB9D7" w14:textId="1A1ED18D" w:rsidR="008C7E2A" w:rsidRPr="0058595C" w:rsidRDefault="008C7E2A" w:rsidP="00DF0F04">
      <w:pPr>
        <w:spacing w:after="0" w:line="360" w:lineRule="auto"/>
        <w:ind w:left="284" w:right="-183" w:firstLine="567"/>
        <w:jc w:val="both"/>
      </w:pPr>
      <w:r>
        <w:t>Проект разработан во исполнение поручения Правительства Российской Федерации от 25 апреля 2024 года № АБ-П13-12665</w:t>
      </w:r>
      <w:r w:rsidR="00265CCD">
        <w:t xml:space="preserve"> и находится на стадии направления в Правительство Российской Федерации</w:t>
      </w:r>
      <w:r>
        <w:t>.</w:t>
      </w:r>
    </w:p>
    <w:p w14:paraId="389F21FF" w14:textId="46F67409" w:rsidR="00A5019A" w:rsidRDefault="00101FD2" w:rsidP="00DF0F04">
      <w:pPr>
        <w:spacing w:after="0" w:line="360" w:lineRule="auto"/>
        <w:ind w:left="284" w:right="-183" w:firstLine="567"/>
        <w:jc w:val="both"/>
      </w:pPr>
      <w:r>
        <w:t>В</w:t>
      </w:r>
      <w:r w:rsidR="00301E0C">
        <w:t xml:space="preserve"> </w:t>
      </w:r>
      <w:r w:rsidR="00C80F23" w:rsidRPr="0058595C">
        <w:t>Проект</w:t>
      </w:r>
      <w:r w:rsidR="00301E0C">
        <w:t>е</w:t>
      </w:r>
      <w:r w:rsidR="00C80F23" w:rsidRPr="0058595C">
        <w:t xml:space="preserve"> предл</w:t>
      </w:r>
      <w:r w:rsidR="00301E0C">
        <w:t>ожено</w:t>
      </w:r>
      <w:r w:rsidR="00C80F23" w:rsidRPr="0058595C">
        <w:t xml:space="preserve"> продл</w:t>
      </w:r>
      <w:r w:rsidR="00A5019A">
        <w:t>ить</w:t>
      </w:r>
      <w:r w:rsidR="00C80F23" w:rsidRPr="0058595C">
        <w:t xml:space="preserve"> </w:t>
      </w:r>
      <w:r w:rsidR="00265CCD">
        <w:t>с 1 июля 2024 года до 31 декабря 202</w:t>
      </w:r>
      <w:r w:rsidR="00FC1C94">
        <w:t>5</w:t>
      </w:r>
      <w:r w:rsidR="00265CCD">
        <w:t xml:space="preserve"> года </w:t>
      </w:r>
      <w:r w:rsidR="00C80F23" w:rsidRPr="0058595C">
        <w:t>действи</w:t>
      </w:r>
      <w:r w:rsidR="00EF2467">
        <w:t>е</w:t>
      </w:r>
      <w:r w:rsidR="00C80F23" w:rsidRPr="0058595C">
        <w:t xml:space="preserve"> отдельных переходных норм </w:t>
      </w:r>
      <w:r w:rsidR="00294081">
        <w:t>Ф</w:t>
      </w:r>
      <w:r w:rsidR="00294081" w:rsidRPr="0058595C">
        <w:t>едерального</w:t>
      </w:r>
      <w:r w:rsidR="00C80F23" w:rsidRPr="0058595C">
        <w:t xml:space="preserve"> закона от 3 августа 2018 года № 290-ФЗ «О международных компаниях и международных фондах»</w:t>
      </w:r>
      <w:r w:rsidR="00A5019A">
        <w:t>, устанавливающих особенности государственной регистрации международных компаний на территории специальных административных районов в соответствии с Феде</w:t>
      </w:r>
      <w:r w:rsidR="00EF2467">
        <w:t>ральным законом от 3 августа 201</w:t>
      </w:r>
      <w:r w:rsidR="00A5019A">
        <w:t>8 года № 291-ФЗ «О специальных административных районах на территориях Калининградской области и Приморского края»</w:t>
      </w:r>
      <w:r w:rsidR="00C80F23" w:rsidRPr="0058595C">
        <w:t xml:space="preserve">. </w:t>
      </w:r>
    </w:p>
    <w:p w14:paraId="2790A847" w14:textId="70CA816E" w:rsidR="00101FD2" w:rsidRDefault="00BC6542" w:rsidP="00DF0F04">
      <w:pPr>
        <w:spacing w:after="0" w:line="360" w:lineRule="auto"/>
        <w:ind w:left="284" w:right="-183" w:firstLine="567"/>
        <w:jc w:val="both"/>
      </w:pPr>
      <w:r>
        <w:t>В пояснительной записке к Проекту указывается, что социально-экономическим последствием принятия</w:t>
      </w:r>
      <w:r w:rsidR="00101FD2" w:rsidRPr="0058595C">
        <w:t xml:space="preserve"> Проекта </w:t>
      </w:r>
      <w:r>
        <w:t>станет</w:t>
      </w:r>
      <w:r w:rsidR="00101FD2" w:rsidRPr="0058595C">
        <w:t xml:space="preserve"> расширение круга потенциальных участников специальных административных районов.</w:t>
      </w:r>
    </w:p>
    <w:p w14:paraId="254B6FC5" w14:textId="77777777" w:rsidR="00683FD8" w:rsidRDefault="00BC6542" w:rsidP="00DF0F04">
      <w:pPr>
        <w:spacing w:after="0" w:line="360" w:lineRule="auto"/>
        <w:ind w:left="284" w:right="-183" w:firstLine="567"/>
        <w:jc w:val="both"/>
      </w:pPr>
      <w:r>
        <w:t xml:space="preserve">Предложенное в Проекте продление сроков относится к ряду отступлений от общих правил инкорпорации и </w:t>
      </w:r>
      <w:proofErr w:type="spellStart"/>
      <w:r>
        <w:t>редомициляции</w:t>
      </w:r>
      <w:proofErr w:type="spellEnd"/>
      <w:r w:rsidR="006B3CE9">
        <w:t xml:space="preserve"> и объясняется разработчиками </w:t>
      </w:r>
      <w:r w:rsidR="006B3CE9">
        <w:lastRenderedPageBreak/>
        <w:t>некоторыми «сложностями» в правоприменении. В</w:t>
      </w:r>
      <w:r w:rsidR="00683FD8">
        <w:t xml:space="preserve"> силу Проекта в</w:t>
      </w:r>
      <w:r w:rsidR="006B3CE9">
        <w:t xml:space="preserve"> течение некоторого «льготного» периода еще будут </w:t>
      </w:r>
      <w:r w:rsidR="00683FD8">
        <w:t>доступны</w:t>
      </w:r>
      <w:r w:rsidR="006B3CE9">
        <w:t xml:space="preserve"> упрощенные процедуры инкорпорации и </w:t>
      </w:r>
      <w:proofErr w:type="spellStart"/>
      <w:r w:rsidR="006B3CE9">
        <w:t>редомициляции</w:t>
      </w:r>
      <w:proofErr w:type="spellEnd"/>
      <w:r w:rsidR="006B3CE9">
        <w:t xml:space="preserve">, ранее закрепленные в законодательстве. </w:t>
      </w:r>
    </w:p>
    <w:p w14:paraId="3395F025" w14:textId="152D81AD" w:rsidR="006B3CE9" w:rsidRDefault="00BC6542" w:rsidP="00DF0F04">
      <w:pPr>
        <w:spacing w:after="0" w:line="360" w:lineRule="auto"/>
        <w:ind w:left="284" w:right="-183" w:firstLine="567"/>
        <w:jc w:val="both"/>
      </w:pPr>
      <w:r>
        <w:t>Оценка экономической обоснованности предлагаемого политико-правового решения не относится к компетенции Совета</w:t>
      </w:r>
      <w:r w:rsidR="00E94DF9">
        <w:t>.</w:t>
      </w:r>
    </w:p>
    <w:p w14:paraId="77B16001" w14:textId="01505E00" w:rsidR="00E94DF9" w:rsidRDefault="006B3CE9" w:rsidP="00DF0F04">
      <w:pPr>
        <w:spacing w:after="0" w:line="360" w:lineRule="auto"/>
        <w:ind w:left="284" w:right="-183" w:firstLine="567"/>
        <w:jc w:val="both"/>
      </w:pPr>
      <w:r>
        <w:t>Проект не содержит норм частного права, при этом содержащиеся в нем положения не могут быть оценены как ухудшающие условия гражданского оборота по сравнению с уже существующими.</w:t>
      </w:r>
      <w:r w:rsidR="00BC6542">
        <w:t xml:space="preserve"> </w:t>
      </w:r>
    </w:p>
    <w:p w14:paraId="0332E937" w14:textId="660E1670" w:rsidR="000C5E76" w:rsidRDefault="000C5E76" w:rsidP="00DF0F04">
      <w:pPr>
        <w:spacing w:after="0" w:line="360" w:lineRule="auto"/>
        <w:ind w:left="284" w:right="-183" w:firstLine="567"/>
        <w:jc w:val="both"/>
      </w:pPr>
      <w:r>
        <w:t xml:space="preserve">В то же время Совет </w:t>
      </w:r>
      <w:r w:rsidR="00133F3D">
        <w:t>обращает внимание на то, что</w:t>
      </w:r>
      <w:r>
        <w:t xml:space="preserve"> </w:t>
      </w:r>
      <w:r w:rsidR="00133F3D">
        <w:t xml:space="preserve">срок действия </w:t>
      </w:r>
      <w:r w:rsidR="00DA6599">
        <w:t>некоторы</w:t>
      </w:r>
      <w:r w:rsidR="00133F3D">
        <w:t>х</w:t>
      </w:r>
      <w:r w:rsidR="00DA6599">
        <w:t xml:space="preserve"> </w:t>
      </w:r>
      <w:r>
        <w:t>норм, действи</w:t>
      </w:r>
      <w:r w:rsidR="00DA6599">
        <w:t>е</w:t>
      </w:r>
      <w:r>
        <w:t xml:space="preserve"> которых </w:t>
      </w:r>
      <w:r w:rsidR="00DA6599">
        <w:t xml:space="preserve">согласно </w:t>
      </w:r>
      <w:r w:rsidR="00133F3D">
        <w:t>Проекту должно быть продлено, уже истек</w:t>
      </w:r>
      <w:r w:rsidRPr="000C5E76">
        <w:t>.</w:t>
      </w:r>
    </w:p>
    <w:p w14:paraId="28DD6A73" w14:textId="77777777" w:rsidR="00DF0F04" w:rsidRDefault="00DF0F04" w:rsidP="00DF0F04">
      <w:pPr>
        <w:spacing w:after="0" w:line="360" w:lineRule="auto"/>
        <w:ind w:left="284" w:right="-183"/>
        <w:jc w:val="center"/>
      </w:pPr>
    </w:p>
    <w:p w14:paraId="640065A3" w14:textId="7F638B21" w:rsidR="00281086" w:rsidRPr="0058595C" w:rsidRDefault="00281086" w:rsidP="00DF0F04">
      <w:pPr>
        <w:spacing w:after="0" w:line="360" w:lineRule="auto"/>
        <w:ind w:left="284" w:right="-183"/>
        <w:jc w:val="center"/>
      </w:pPr>
      <w:proofErr w:type="gramStart"/>
      <w:r w:rsidRPr="0058595C">
        <w:t xml:space="preserve">х </w:t>
      </w:r>
      <w:r w:rsidR="002C39DA" w:rsidRPr="0058595C">
        <w:t xml:space="preserve"> </w:t>
      </w:r>
      <w:proofErr w:type="spellStart"/>
      <w:r w:rsidRPr="0058595C">
        <w:t>х</w:t>
      </w:r>
      <w:proofErr w:type="spellEnd"/>
      <w:proofErr w:type="gramEnd"/>
      <w:r w:rsidR="002C39DA" w:rsidRPr="0058595C">
        <w:t xml:space="preserve"> </w:t>
      </w:r>
      <w:r w:rsidRPr="0058595C">
        <w:t xml:space="preserve"> </w:t>
      </w:r>
      <w:proofErr w:type="spellStart"/>
      <w:r w:rsidRPr="0058595C">
        <w:t>х</w:t>
      </w:r>
      <w:proofErr w:type="spellEnd"/>
    </w:p>
    <w:p w14:paraId="340E33F3" w14:textId="77777777" w:rsidR="002C39DA" w:rsidRPr="0058595C" w:rsidRDefault="002C39DA" w:rsidP="00DF0F04">
      <w:pPr>
        <w:spacing w:after="0" w:line="360" w:lineRule="auto"/>
        <w:ind w:left="284" w:right="-183" w:firstLine="567"/>
        <w:jc w:val="center"/>
      </w:pPr>
    </w:p>
    <w:p w14:paraId="39893C11" w14:textId="4716F217" w:rsidR="00281086" w:rsidRDefault="00281086" w:rsidP="00DF0F04">
      <w:pPr>
        <w:spacing w:after="0" w:line="360" w:lineRule="auto"/>
        <w:ind w:left="284" w:right="-183" w:firstLine="567"/>
        <w:jc w:val="both"/>
      </w:pPr>
      <w:r w:rsidRPr="001842A8">
        <w:rPr>
          <w:u w:val="single"/>
        </w:rPr>
        <w:t>Вывод</w:t>
      </w:r>
      <w:r w:rsidRPr="001842A8">
        <w:t xml:space="preserve">: </w:t>
      </w:r>
      <w:r w:rsidR="006B3CE9" w:rsidRPr="001842A8">
        <w:t xml:space="preserve">Совет не имеет замечаний к </w:t>
      </w:r>
      <w:r w:rsidRPr="001842A8">
        <w:t>проект</w:t>
      </w:r>
      <w:r w:rsidR="006B3CE9" w:rsidRPr="001842A8">
        <w:t>у</w:t>
      </w:r>
      <w:r w:rsidRPr="001842A8">
        <w:t xml:space="preserve"> федерального закона «</w:t>
      </w:r>
      <w:r w:rsidR="0040244A" w:rsidRPr="001842A8">
        <w:t>О внесении изменений в статью 9 Федерального закона «О внесении изменений в отдельные законодательные акты Российской Федерации</w:t>
      </w:r>
      <w:r w:rsidRPr="001842A8">
        <w:t>»</w:t>
      </w:r>
      <w:r w:rsidR="003D06B0">
        <w:t xml:space="preserve"> в части вопросов, относящихся к сфере гражданского права</w:t>
      </w:r>
      <w:r w:rsidR="0030790D" w:rsidRPr="001842A8">
        <w:t>.</w:t>
      </w:r>
    </w:p>
    <w:p w14:paraId="56522569" w14:textId="608F2D28" w:rsidR="002B0523" w:rsidRDefault="002B0523" w:rsidP="00DF0F04">
      <w:pPr>
        <w:spacing w:after="0" w:line="360" w:lineRule="auto"/>
        <w:ind w:left="284" w:right="-183" w:firstLine="567"/>
        <w:jc w:val="both"/>
      </w:pPr>
    </w:p>
    <w:p w14:paraId="6FC438DC" w14:textId="77777777" w:rsidR="002B0523" w:rsidRDefault="002B0523" w:rsidP="00DF0F04">
      <w:pPr>
        <w:spacing w:after="0" w:line="360" w:lineRule="auto"/>
        <w:ind w:left="284" w:right="-183" w:firstLine="567"/>
        <w:jc w:val="both"/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4782"/>
        <w:gridCol w:w="5178"/>
      </w:tblGrid>
      <w:tr w:rsidR="002B0523" w:rsidRPr="00A5129D" w14:paraId="2A07B4B8" w14:textId="77777777" w:rsidTr="00E025D2">
        <w:tc>
          <w:tcPr>
            <w:tcW w:w="4782" w:type="dxa"/>
            <w:hideMark/>
          </w:tcPr>
          <w:p w14:paraId="6D67C17D" w14:textId="77777777" w:rsidR="002B0523" w:rsidRPr="00A5129D" w:rsidRDefault="002B0523" w:rsidP="00D55863">
            <w:pPr>
              <w:suppressAutoHyphens/>
              <w:spacing w:after="0" w:line="360" w:lineRule="auto"/>
              <w:ind w:left="179" w:right="-183" w:firstLine="7"/>
              <w:jc w:val="both"/>
              <w:rPr>
                <w:rFonts w:eastAsia="Times New Roman"/>
              </w:rPr>
            </w:pPr>
            <w:r w:rsidRPr="00A5129D">
              <w:rPr>
                <w:rFonts w:eastAsia="Times New Roman"/>
              </w:rPr>
              <w:t>Председатель Совета</w:t>
            </w:r>
          </w:p>
        </w:tc>
        <w:tc>
          <w:tcPr>
            <w:tcW w:w="5178" w:type="dxa"/>
            <w:hideMark/>
          </w:tcPr>
          <w:p w14:paraId="4076D64A" w14:textId="77777777" w:rsidR="002B0523" w:rsidRPr="00A5129D" w:rsidRDefault="002B0523" w:rsidP="00D55863">
            <w:pPr>
              <w:suppressAutoHyphens/>
              <w:spacing w:after="0" w:line="360" w:lineRule="auto"/>
              <w:ind w:left="179" w:right="-68" w:firstLine="7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A5129D">
              <w:rPr>
                <w:rFonts w:eastAsia="Times New Roman"/>
              </w:rPr>
              <w:t>П.В. Крашенинников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00"/>
      </w:tblGrid>
      <w:tr w:rsidR="00281086" w:rsidRPr="0022711D" w14:paraId="7154532A" w14:textId="77777777" w:rsidTr="00076F82">
        <w:tc>
          <w:tcPr>
            <w:tcW w:w="4536" w:type="dxa"/>
          </w:tcPr>
          <w:p w14:paraId="2CCCE2B0" w14:textId="77777777" w:rsidR="00281086" w:rsidRPr="0058595C" w:rsidRDefault="00281086" w:rsidP="00DF0F04">
            <w:pPr>
              <w:spacing w:after="0" w:line="240" w:lineRule="auto"/>
              <w:ind w:left="284" w:right="-183" w:firstLine="567"/>
              <w:jc w:val="both"/>
            </w:pPr>
          </w:p>
        </w:tc>
        <w:tc>
          <w:tcPr>
            <w:tcW w:w="5200" w:type="dxa"/>
          </w:tcPr>
          <w:p w14:paraId="4F00EB6B" w14:textId="72187C0E" w:rsidR="00281086" w:rsidRPr="0022711D" w:rsidRDefault="00281086" w:rsidP="00DF0F04">
            <w:pPr>
              <w:spacing w:after="0" w:line="240" w:lineRule="auto"/>
              <w:ind w:left="284" w:right="-183"/>
              <w:jc w:val="center"/>
            </w:pPr>
          </w:p>
        </w:tc>
      </w:tr>
    </w:tbl>
    <w:p w14:paraId="14D7BD61" w14:textId="77777777" w:rsidR="00F24AD5" w:rsidRPr="0022711D" w:rsidRDefault="00F24AD5" w:rsidP="00281086"/>
    <w:sectPr w:rsidR="00F24AD5" w:rsidRPr="0022711D" w:rsidSect="004000FA">
      <w:headerReference w:type="default" r:id="rId7"/>
      <w:pgSz w:w="11900" w:h="16840"/>
      <w:pgMar w:top="1440" w:right="1080" w:bottom="1440" w:left="108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F664E" w14:textId="77777777" w:rsidR="00934742" w:rsidRDefault="00934742" w:rsidP="00281086">
      <w:pPr>
        <w:spacing w:after="0" w:line="240" w:lineRule="auto"/>
      </w:pPr>
      <w:r>
        <w:separator/>
      </w:r>
    </w:p>
  </w:endnote>
  <w:endnote w:type="continuationSeparator" w:id="0">
    <w:p w14:paraId="44864543" w14:textId="77777777" w:rsidR="00934742" w:rsidRDefault="00934742" w:rsidP="0028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C87ED" w14:textId="77777777" w:rsidR="00934742" w:rsidRDefault="00934742" w:rsidP="00281086">
      <w:pPr>
        <w:spacing w:after="0" w:line="240" w:lineRule="auto"/>
      </w:pPr>
      <w:r>
        <w:separator/>
      </w:r>
    </w:p>
  </w:footnote>
  <w:footnote w:type="continuationSeparator" w:id="0">
    <w:p w14:paraId="02E28B86" w14:textId="77777777" w:rsidR="00934742" w:rsidRDefault="00934742" w:rsidP="0028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512867"/>
      <w:docPartObj>
        <w:docPartGallery w:val="Page Numbers (Top of Page)"/>
        <w:docPartUnique/>
      </w:docPartObj>
    </w:sdtPr>
    <w:sdtEndPr/>
    <w:sdtContent>
      <w:p w14:paraId="2593EBC2" w14:textId="45CEE910" w:rsidR="0022711D" w:rsidRDefault="002271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0CC">
          <w:rPr>
            <w:noProof/>
          </w:rPr>
          <w:t>2</w:t>
        </w:r>
        <w:r>
          <w:fldChar w:fldCharType="end"/>
        </w:r>
      </w:p>
    </w:sdtContent>
  </w:sdt>
  <w:p w14:paraId="21BF629D" w14:textId="77777777" w:rsidR="0022711D" w:rsidRDefault="0022711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86"/>
    <w:rsid w:val="00072E9B"/>
    <w:rsid w:val="00076F82"/>
    <w:rsid w:val="00091C51"/>
    <w:rsid w:val="000933D0"/>
    <w:rsid w:val="000C5E76"/>
    <w:rsid w:val="00101FD2"/>
    <w:rsid w:val="00133F3D"/>
    <w:rsid w:val="00157306"/>
    <w:rsid w:val="001842A8"/>
    <w:rsid w:val="00194E7E"/>
    <w:rsid w:val="001E1BB5"/>
    <w:rsid w:val="00201DC8"/>
    <w:rsid w:val="0022711D"/>
    <w:rsid w:val="00265CCD"/>
    <w:rsid w:val="00281086"/>
    <w:rsid w:val="00294081"/>
    <w:rsid w:val="002B0523"/>
    <w:rsid w:val="002C39DA"/>
    <w:rsid w:val="00301E0C"/>
    <w:rsid w:val="00302030"/>
    <w:rsid w:val="0030790D"/>
    <w:rsid w:val="00310580"/>
    <w:rsid w:val="003A5787"/>
    <w:rsid w:val="003B0298"/>
    <w:rsid w:val="003D06B0"/>
    <w:rsid w:val="003F2217"/>
    <w:rsid w:val="004000FA"/>
    <w:rsid w:val="0040244A"/>
    <w:rsid w:val="00443D9C"/>
    <w:rsid w:val="004A185E"/>
    <w:rsid w:val="00500E9B"/>
    <w:rsid w:val="005012AC"/>
    <w:rsid w:val="00501F8C"/>
    <w:rsid w:val="00507752"/>
    <w:rsid w:val="00533358"/>
    <w:rsid w:val="0054048A"/>
    <w:rsid w:val="0058595C"/>
    <w:rsid w:val="00593B0B"/>
    <w:rsid w:val="005B3956"/>
    <w:rsid w:val="005E047E"/>
    <w:rsid w:val="006243E5"/>
    <w:rsid w:val="006640CC"/>
    <w:rsid w:val="00683FD8"/>
    <w:rsid w:val="006B3CE9"/>
    <w:rsid w:val="006C1605"/>
    <w:rsid w:val="006E0570"/>
    <w:rsid w:val="006F433B"/>
    <w:rsid w:val="00771155"/>
    <w:rsid w:val="00791843"/>
    <w:rsid w:val="007F4F70"/>
    <w:rsid w:val="0085307D"/>
    <w:rsid w:val="008802A4"/>
    <w:rsid w:val="008C7E2A"/>
    <w:rsid w:val="008E277E"/>
    <w:rsid w:val="009078FF"/>
    <w:rsid w:val="00934742"/>
    <w:rsid w:val="009506B0"/>
    <w:rsid w:val="00953436"/>
    <w:rsid w:val="00983F8B"/>
    <w:rsid w:val="00A11E74"/>
    <w:rsid w:val="00A5019A"/>
    <w:rsid w:val="00A52EFB"/>
    <w:rsid w:val="00A70219"/>
    <w:rsid w:val="00AC4BF2"/>
    <w:rsid w:val="00AE3ACD"/>
    <w:rsid w:val="00B009AF"/>
    <w:rsid w:val="00B125AE"/>
    <w:rsid w:val="00B72E15"/>
    <w:rsid w:val="00B93AB4"/>
    <w:rsid w:val="00B95138"/>
    <w:rsid w:val="00BC5CEE"/>
    <w:rsid w:val="00BC6542"/>
    <w:rsid w:val="00C01032"/>
    <w:rsid w:val="00C26D2C"/>
    <w:rsid w:val="00C80F23"/>
    <w:rsid w:val="00CD7D4E"/>
    <w:rsid w:val="00D260AD"/>
    <w:rsid w:val="00D4049F"/>
    <w:rsid w:val="00D45E77"/>
    <w:rsid w:val="00D55863"/>
    <w:rsid w:val="00DA6599"/>
    <w:rsid w:val="00DC6E5A"/>
    <w:rsid w:val="00DF0F04"/>
    <w:rsid w:val="00E94DF9"/>
    <w:rsid w:val="00EE26CB"/>
    <w:rsid w:val="00EF2467"/>
    <w:rsid w:val="00EF625C"/>
    <w:rsid w:val="00F0603C"/>
    <w:rsid w:val="00F21037"/>
    <w:rsid w:val="00F24AD5"/>
    <w:rsid w:val="00F55196"/>
    <w:rsid w:val="00F74F46"/>
    <w:rsid w:val="00F823FA"/>
    <w:rsid w:val="00FA6D3C"/>
    <w:rsid w:val="00F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5FA3"/>
  <w15:docId w15:val="{E4DCB00B-3BE3-420A-888E-00C97BD6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086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086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8108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81086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8108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D4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711D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22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711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D6C14-12ED-4DDD-BC6F-61C56AA5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Наталья Новикова</cp:lastModifiedBy>
  <cp:revision>4</cp:revision>
  <dcterms:created xsi:type="dcterms:W3CDTF">2024-07-31T10:13:00Z</dcterms:created>
  <dcterms:modified xsi:type="dcterms:W3CDTF">2024-07-31T10:15:00Z</dcterms:modified>
</cp:coreProperties>
</file>